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58C2" w:rsidRDefault="004B011A" w:rsidP="006158C2"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-356870</wp:posOffset>
            </wp:positionH>
            <wp:positionV relativeFrom="paragraph">
              <wp:posOffset>-770890</wp:posOffset>
            </wp:positionV>
            <wp:extent cx="1436370" cy="1257300"/>
            <wp:effectExtent l="0" t="0" r="0" b="0"/>
            <wp:wrapSquare wrapText="bothSides"/>
            <wp:docPr id="12" name="Picture 12" descr="CJRs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JRs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637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58C2">
        <w:t>PO Box 217</w:t>
      </w:r>
    </w:p>
    <w:p w:rsidR="006158C2" w:rsidRDefault="006158C2" w:rsidP="006158C2">
      <w:pPr>
        <w:tabs>
          <w:tab w:val="left" w:pos="1890"/>
        </w:tabs>
      </w:pPr>
      <w:r>
        <w:t>East Greenville, PA 18041</w:t>
      </w:r>
    </w:p>
    <w:p w:rsidR="006158C2" w:rsidRDefault="006158C2" w:rsidP="006158C2">
      <w:r>
        <w:t xml:space="preserve"> </w:t>
      </w:r>
    </w:p>
    <w:p w:rsidR="006158C2" w:rsidRDefault="006158C2" w:rsidP="006158C2">
      <w:pPr>
        <w:tabs>
          <w:tab w:val="left" w:pos="1890"/>
        </w:tabs>
      </w:pPr>
      <w:r>
        <w:t>Phone: (215)</w:t>
      </w:r>
      <w:r w:rsidR="006A481F">
        <w:t xml:space="preserve"> </w:t>
      </w:r>
      <w:r>
        <w:t>679-3970</w:t>
      </w:r>
    </w:p>
    <w:p w:rsidR="006158C2" w:rsidRDefault="006158C2" w:rsidP="006158C2">
      <w:pPr>
        <w:tabs>
          <w:tab w:val="left" w:pos="1890"/>
        </w:tabs>
      </w:pPr>
      <w:r>
        <w:tab/>
        <w:t>Fax: (215) 679-3761</w:t>
      </w:r>
    </w:p>
    <w:p w:rsidR="006158C2" w:rsidRDefault="00163371" w:rsidP="00163371">
      <w:pPr>
        <w:tabs>
          <w:tab w:val="left" w:pos="1710"/>
        </w:tabs>
      </w:pPr>
      <w:r>
        <w:tab/>
        <w:t xml:space="preserve">   </w:t>
      </w:r>
      <w:r w:rsidR="006158C2">
        <w:t xml:space="preserve">Website: </w:t>
      </w:r>
      <w:hyperlink r:id="rId10" w:history="1">
        <w:r w:rsidR="006158C2" w:rsidRPr="00FB00D2">
          <w:rPr>
            <w:rStyle w:val="Hyperlink"/>
          </w:rPr>
          <w:t>http://www.cjrobinson.com</w:t>
        </w:r>
      </w:hyperlink>
      <w:r w:rsidR="006158C2">
        <w:t xml:space="preserve"> </w:t>
      </w: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7B3236" w:rsidRDefault="007B3236" w:rsidP="007B3236">
      <w:pPr>
        <w:widowControl w:val="0"/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</w:p>
    <w:p w:rsidR="00CF1C68" w:rsidRPr="00CF1C68" w:rsidRDefault="00CF1C68" w:rsidP="00CF1C68">
      <w:pPr>
        <w:tabs>
          <w:tab w:val="left" w:pos="1710"/>
        </w:tabs>
        <w:jc w:val="center"/>
        <w:rPr>
          <w:b/>
          <w:bCs/>
          <w:sz w:val="32"/>
          <w:szCs w:val="32"/>
        </w:rPr>
      </w:pPr>
      <w:r w:rsidRPr="00CF1C68">
        <w:rPr>
          <w:b/>
          <w:bCs/>
          <w:sz w:val="32"/>
          <w:szCs w:val="32"/>
        </w:rPr>
        <w:t>CONEG Certification</w:t>
      </w: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7B3236" w:rsidRDefault="007B3236" w:rsidP="00163371">
      <w:pPr>
        <w:tabs>
          <w:tab w:val="left" w:pos="1710"/>
        </w:tabs>
      </w:pPr>
    </w:p>
    <w:p w:rsidR="00CF1C68" w:rsidRPr="00CF1C68" w:rsidRDefault="00CF1C68" w:rsidP="00CF1C68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F1C68">
        <w:rPr>
          <w:rFonts w:ascii="Times" w:eastAsia="SimSun" w:hAnsi="Times" w:cs="Verdana"/>
          <w:sz w:val="24"/>
          <w:szCs w:val="24"/>
          <w:lang w:eastAsia="zh-CN"/>
        </w:rPr>
        <w:t>To Whom It May Concern,</w:t>
      </w:r>
    </w:p>
    <w:p w:rsidR="00CF1C68" w:rsidRPr="00CF1C68" w:rsidRDefault="00CF1C68" w:rsidP="00CF1C68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CF1C68" w:rsidRPr="00CF1C68" w:rsidRDefault="00CF1C68" w:rsidP="00CF1C68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F1C68">
        <w:rPr>
          <w:rFonts w:ascii="Times" w:eastAsia="SimSun" w:hAnsi="Times" w:cs="Verdana"/>
          <w:sz w:val="24"/>
          <w:szCs w:val="24"/>
          <w:lang w:eastAsia="zh-CN"/>
        </w:rPr>
        <w:t>C.J.</w:t>
      </w:r>
      <w:r w:rsidR="00B0732D"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Pr="00CF1C68">
        <w:rPr>
          <w:rFonts w:ascii="Times" w:eastAsia="SimSun" w:hAnsi="Times" w:cs="Verdana"/>
          <w:sz w:val="24"/>
          <w:szCs w:val="24"/>
          <w:lang w:eastAsia="zh-CN"/>
        </w:rPr>
        <w:t>Robinson Co.</w:t>
      </w:r>
      <w:r w:rsidR="00B0732D">
        <w:rPr>
          <w:rFonts w:ascii="Times" w:eastAsia="SimSun" w:hAnsi="Times" w:cs="Verdana"/>
          <w:sz w:val="24"/>
          <w:szCs w:val="24"/>
          <w:lang w:eastAsia="zh-CN"/>
        </w:rPr>
        <w:t xml:space="preserve"> </w:t>
      </w:r>
      <w:r w:rsidRPr="00CF1C68">
        <w:rPr>
          <w:rFonts w:ascii="Times" w:eastAsia="SimSun" w:hAnsi="Times" w:cs="Verdana"/>
          <w:sz w:val="24"/>
          <w:szCs w:val="24"/>
          <w:lang w:eastAsia="zh-CN"/>
        </w:rPr>
        <w:t xml:space="preserve">Inc. certifies that none of paraffin wax, oil or petrolatum products contain nor come into contact with detectable levels of heavy metals covered by CONEG (Coalition </w:t>
      </w:r>
      <w:proofErr w:type="gramStart"/>
      <w:r w:rsidRPr="00CF1C68">
        <w:rPr>
          <w:rFonts w:ascii="Times" w:eastAsia="SimSun" w:hAnsi="Times" w:cs="Verdana"/>
          <w:sz w:val="24"/>
          <w:szCs w:val="24"/>
          <w:lang w:eastAsia="zh-CN"/>
        </w:rPr>
        <w:t>Of</w:t>
      </w:r>
      <w:proofErr w:type="gramEnd"/>
      <w:r w:rsidRPr="00CF1C68">
        <w:rPr>
          <w:rFonts w:ascii="Times" w:eastAsia="SimSun" w:hAnsi="Times" w:cs="Verdana"/>
          <w:sz w:val="24"/>
          <w:szCs w:val="24"/>
          <w:lang w:eastAsia="zh-CN"/>
        </w:rPr>
        <w:t xml:space="preserve"> North Eastern Governors).</w:t>
      </w:r>
    </w:p>
    <w:p w:rsidR="00CF1C68" w:rsidRPr="00CF1C68" w:rsidRDefault="00CF1C68" w:rsidP="00CF1C68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</w:p>
    <w:p w:rsidR="00CF1C68" w:rsidRPr="00CF1C68" w:rsidRDefault="00CF1C68" w:rsidP="00CF1C68">
      <w:pPr>
        <w:tabs>
          <w:tab w:val="left" w:pos="1710"/>
        </w:tabs>
        <w:rPr>
          <w:rFonts w:ascii="Times" w:eastAsia="SimSun" w:hAnsi="Times" w:cs="Verdana"/>
          <w:sz w:val="24"/>
          <w:szCs w:val="24"/>
          <w:lang w:eastAsia="zh-CN"/>
        </w:rPr>
      </w:pPr>
      <w:r w:rsidRPr="00CF1C68">
        <w:rPr>
          <w:rFonts w:ascii="Times" w:eastAsia="SimSun" w:hAnsi="Times" w:cs="Verdana"/>
          <w:sz w:val="24"/>
          <w:szCs w:val="24"/>
          <w:lang w:eastAsia="zh-CN"/>
        </w:rPr>
        <w:t>Thus, they do not contain a combined concentration of total lead, hexavalent chromium, cadmium, or mercury of 100 or more milligrams per kilogram aka 100ppm.</w:t>
      </w:r>
    </w:p>
    <w:p w:rsidR="007B3236" w:rsidRDefault="007B3236" w:rsidP="00163371">
      <w:pPr>
        <w:tabs>
          <w:tab w:val="left" w:pos="1710"/>
        </w:tabs>
      </w:pPr>
    </w:p>
    <w:p w:rsidR="006A481F" w:rsidRDefault="006A481F" w:rsidP="00163371">
      <w:pPr>
        <w:tabs>
          <w:tab w:val="left" w:pos="1710"/>
        </w:tabs>
      </w:pPr>
    </w:p>
    <w:p w:rsidR="006A481F" w:rsidRDefault="006A481F" w:rsidP="006A481F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Gary Barnes</w:t>
      </w:r>
    </w:p>
    <w:p w:rsidR="006A481F" w:rsidRPr="008D0DED" w:rsidRDefault="006A481F" w:rsidP="006A481F">
      <w:pPr>
        <w:spacing w:before="100" w:beforeAutospacing="1" w:after="100" w:afterAutospacing="1"/>
        <w:contextualSpacing/>
        <w:jc w:val="right"/>
        <w:rPr>
          <w:rFonts w:asciiTheme="majorHAnsi" w:hAnsiTheme="majorHAnsi"/>
          <w:i/>
          <w:color w:val="auto"/>
          <w:kern w:val="0"/>
          <w:sz w:val="24"/>
          <w:szCs w:val="24"/>
        </w:rPr>
      </w:pP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C.J.</w:t>
      </w:r>
      <w:r>
        <w:rPr>
          <w:rFonts w:asciiTheme="majorHAnsi" w:hAnsiTheme="majorHAnsi"/>
          <w:i/>
          <w:color w:val="auto"/>
          <w:kern w:val="0"/>
          <w:sz w:val="24"/>
          <w:szCs w:val="24"/>
        </w:rPr>
        <w:t xml:space="preserve"> </w:t>
      </w:r>
      <w:r w:rsidRPr="008D0DED">
        <w:rPr>
          <w:rFonts w:asciiTheme="majorHAnsi" w:hAnsiTheme="majorHAnsi"/>
          <w:i/>
          <w:color w:val="auto"/>
          <w:kern w:val="0"/>
          <w:sz w:val="24"/>
          <w:szCs w:val="24"/>
        </w:rPr>
        <w:t>Robinson Regulatory Issues</w:t>
      </w:r>
    </w:p>
    <w:p w:rsidR="006A481F" w:rsidRDefault="006A481F" w:rsidP="00163371">
      <w:pPr>
        <w:tabs>
          <w:tab w:val="left" w:pos="1710"/>
        </w:tabs>
      </w:pPr>
    </w:p>
    <w:sectPr w:rsidR="006A481F" w:rsidSect="000F59A0">
      <w:headerReference w:type="default" r:id="rId11"/>
      <w:footerReference w:type="default" r:id="rId12"/>
      <w:pgSz w:w="12240" w:h="15840"/>
      <w:pgMar w:top="540" w:right="63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B2D" w:rsidRDefault="00F72B2D" w:rsidP="000F59A0">
      <w:r>
        <w:separator/>
      </w:r>
    </w:p>
  </w:endnote>
  <w:endnote w:type="continuationSeparator" w:id="0">
    <w:p w:rsidR="00F72B2D" w:rsidRDefault="00F72B2D" w:rsidP="000F5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9A0" w:rsidRPr="000F59A0" w:rsidRDefault="000F59A0" w:rsidP="000F59A0">
    <w:pPr>
      <w:pStyle w:val="Footer"/>
      <w:pBdr>
        <w:top w:val="thinThickSmallGap" w:sz="24" w:space="0" w:color="622423"/>
      </w:pBdr>
      <w:tabs>
        <w:tab w:val="clear" w:pos="4680"/>
      </w:tabs>
      <w:jc w:val="center"/>
      <w:rPr>
        <w:rFonts w:ascii="Cambria" w:hAnsi="Cambr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B2D" w:rsidRDefault="00F72B2D" w:rsidP="000F59A0">
      <w:r>
        <w:separator/>
      </w:r>
    </w:p>
  </w:footnote>
  <w:footnote w:type="continuationSeparator" w:id="0">
    <w:p w:rsidR="00F72B2D" w:rsidRDefault="00F72B2D" w:rsidP="000F59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20"/>
      <w:gridCol w:w="1340"/>
    </w:tblGrid>
    <w:tr w:rsidR="001B7950" w:rsidTr="001B7950">
      <w:trPr>
        <w:trHeight w:val="288"/>
      </w:trPr>
      <w:tc>
        <w:tcPr>
          <w:tcW w:w="7765" w:type="dxa"/>
        </w:tcPr>
        <w:p w:rsidR="001B7950" w:rsidRPr="001B7950" w:rsidRDefault="001B7950" w:rsidP="001B7950">
          <w:pPr>
            <w:pStyle w:val="Header"/>
            <w:tabs>
              <w:tab w:val="clear" w:pos="4680"/>
              <w:tab w:val="center" w:pos="180"/>
            </w:tabs>
            <w:jc w:val="right"/>
            <w:rPr>
              <w:rFonts w:ascii="Cambria" w:hAnsi="Cambria"/>
              <w:b/>
              <w:color w:val="0070C0"/>
              <w:sz w:val="36"/>
              <w:szCs w:val="36"/>
            </w:rPr>
          </w:pPr>
          <w:r w:rsidRPr="001B7950">
            <w:rPr>
              <w:rStyle w:val="IntenseEmphasis"/>
              <w:color w:val="0070C0"/>
              <w:sz w:val="40"/>
            </w:rPr>
            <w:t>C.J.ROBINSON COMPANY</w:t>
          </w:r>
        </w:p>
      </w:tc>
      <w:tc>
        <w:tcPr>
          <w:tcW w:w="1105" w:type="dxa"/>
        </w:tcPr>
        <w:p w:rsidR="001B7950" w:rsidRPr="001B7950" w:rsidRDefault="001B7950" w:rsidP="001B7950">
          <w:pPr>
            <w:pStyle w:val="Header"/>
            <w:rPr>
              <w:rFonts w:ascii="Cambria" w:hAnsi="Cambria"/>
              <w:b/>
              <w:bCs/>
              <w:color w:val="0070C0"/>
              <w:sz w:val="36"/>
              <w:szCs w:val="36"/>
            </w:rPr>
          </w:pPr>
          <w:r w:rsidRPr="001B7950">
            <w:rPr>
              <w:rFonts w:ascii="Cambria" w:hAnsi="Cambria"/>
              <w:b/>
              <w:bCs/>
              <w:color w:val="0070C0"/>
              <w:sz w:val="36"/>
              <w:szCs w:val="36"/>
            </w:rPr>
            <w:t>2012</w:t>
          </w:r>
        </w:p>
      </w:tc>
    </w:tr>
  </w:tbl>
  <w:p w:rsidR="001B7950" w:rsidRDefault="001B7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84F"/>
    <w:rsid w:val="000A3EA0"/>
    <w:rsid w:val="000F2426"/>
    <w:rsid w:val="000F59A0"/>
    <w:rsid w:val="001231FC"/>
    <w:rsid w:val="00163371"/>
    <w:rsid w:val="001B7950"/>
    <w:rsid w:val="0029141C"/>
    <w:rsid w:val="0029328F"/>
    <w:rsid w:val="002C7A27"/>
    <w:rsid w:val="0036386A"/>
    <w:rsid w:val="00420799"/>
    <w:rsid w:val="00497AB9"/>
    <w:rsid w:val="004B011A"/>
    <w:rsid w:val="004B7376"/>
    <w:rsid w:val="004D3D1A"/>
    <w:rsid w:val="00512CAF"/>
    <w:rsid w:val="005228EE"/>
    <w:rsid w:val="00554B25"/>
    <w:rsid w:val="00585657"/>
    <w:rsid w:val="006158C2"/>
    <w:rsid w:val="006828C7"/>
    <w:rsid w:val="006A481F"/>
    <w:rsid w:val="00741622"/>
    <w:rsid w:val="00793F6B"/>
    <w:rsid w:val="007B3236"/>
    <w:rsid w:val="007F6F22"/>
    <w:rsid w:val="008056E2"/>
    <w:rsid w:val="008A444B"/>
    <w:rsid w:val="00951DE3"/>
    <w:rsid w:val="009613FF"/>
    <w:rsid w:val="00986EB7"/>
    <w:rsid w:val="009B4372"/>
    <w:rsid w:val="009C353D"/>
    <w:rsid w:val="009C3CD8"/>
    <w:rsid w:val="00A3233E"/>
    <w:rsid w:val="00A66824"/>
    <w:rsid w:val="00A77CA0"/>
    <w:rsid w:val="00AE7B25"/>
    <w:rsid w:val="00B0732D"/>
    <w:rsid w:val="00B94BDE"/>
    <w:rsid w:val="00C1584F"/>
    <w:rsid w:val="00C2424C"/>
    <w:rsid w:val="00C5180B"/>
    <w:rsid w:val="00C56FD3"/>
    <w:rsid w:val="00C716E3"/>
    <w:rsid w:val="00CB4BBD"/>
    <w:rsid w:val="00CF1688"/>
    <w:rsid w:val="00CF1C68"/>
    <w:rsid w:val="00D9423D"/>
    <w:rsid w:val="00DB6311"/>
    <w:rsid w:val="00EE0BC2"/>
    <w:rsid w:val="00EF1A9E"/>
    <w:rsid w:val="00F72B2D"/>
    <w:rsid w:val="00FF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84F"/>
    <w:rPr>
      <w:color w:val="000000"/>
      <w:kern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158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0F59A0"/>
    <w:rPr>
      <w:color w:val="000000"/>
      <w:kern w:val="30"/>
    </w:rPr>
  </w:style>
  <w:style w:type="paragraph" w:styleId="Footer">
    <w:name w:val="footer"/>
    <w:basedOn w:val="Normal"/>
    <w:link w:val="FooterChar"/>
    <w:uiPriority w:val="99"/>
    <w:unhideWhenUsed/>
    <w:rsid w:val="000F59A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0F59A0"/>
    <w:rPr>
      <w:color w:val="000000"/>
      <w:kern w:val="30"/>
    </w:rPr>
  </w:style>
  <w:style w:type="character" w:styleId="IntenseEmphasis">
    <w:name w:val="Intense Emphasis"/>
    <w:uiPriority w:val="21"/>
    <w:qFormat/>
    <w:rsid w:val="001B7950"/>
    <w:rPr>
      <w:b/>
      <w:bCs/>
      <w:i/>
      <w:iCs/>
      <w:color w:val="4F81BD"/>
    </w:rPr>
  </w:style>
  <w:style w:type="character" w:styleId="Hyperlink">
    <w:name w:val="Hyperlink"/>
    <w:uiPriority w:val="99"/>
    <w:unhideWhenUsed/>
    <w:rsid w:val="006158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7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cjrobinson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2012-01-01T00:00:00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C7ABCC6-17AF-466C-A906-616549566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C.J.ROBINSON COMPANY</vt:lpstr>
    </vt:vector>
  </TitlesOfParts>
  <Company>CJRobinson</Company>
  <LinksUpToDate>false</LinksUpToDate>
  <CharactersWithSpaces>638</CharactersWithSpaces>
  <SharedDoc>false</SharedDoc>
  <HLinks>
    <vt:vector size="6" baseType="variant">
      <vt:variant>
        <vt:i4>3604527</vt:i4>
      </vt:variant>
      <vt:variant>
        <vt:i4>0</vt:i4>
      </vt:variant>
      <vt:variant>
        <vt:i4>0</vt:i4>
      </vt:variant>
      <vt:variant>
        <vt:i4>5</vt:i4>
      </vt:variant>
      <vt:variant>
        <vt:lpwstr>http://www.cjrobinson.com/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C.J.ROBINSON COMPANY</dc:title>
  <dc:creator>Chris</dc:creator>
  <cp:lastModifiedBy>Elizabeth</cp:lastModifiedBy>
  <cp:revision>5</cp:revision>
  <cp:lastPrinted>2012-01-17T15:57:00Z</cp:lastPrinted>
  <dcterms:created xsi:type="dcterms:W3CDTF">2012-09-05T14:42:00Z</dcterms:created>
  <dcterms:modified xsi:type="dcterms:W3CDTF">2012-10-24T15:04:00Z</dcterms:modified>
</cp:coreProperties>
</file>